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F" w:rsidRDefault="0006182F" w:rsidP="0006182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0" w:name="sub_430"/>
      <w:r w:rsidRPr="009E58C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АО « Международный аэропорт Ставрополь»</w:t>
      </w:r>
    </w:p>
    <w:p w:rsidR="004A5718" w:rsidRDefault="004A5718" w:rsidP="00634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E5" w:rsidRPr="006342E5" w:rsidRDefault="0006182F" w:rsidP="00634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E5">
        <w:rPr>
          <w:rFonts w:ascii="Times New Roman" w:hAnsi="Times New Roman" w:cs="Times New Roman"/>
          <w:b/>
          <w:sz w:val="28"/>
          <w:szCs w:val="28"/>
        </w:rPr>
        <w:t>Порядок оказания услуг в условиях ограниченной технической возможности объектов инфраструктуры аэропорта</w:t>
      </w:r>
    </w:p>
    <w:p w:rsidR="0006182F" w:rsidRPr="006342E5" w:rsidRDefault="006342E5" w:rsidP="006342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2E5">
        <w:rPr>
          <w:rFonts w:ascii="Times New Roman" w:hAnsi="Times New Roman" w:cs="Times New Roman"/>
          <w:i/>
          <w:sz w:val="24"/>
          <w:szCs w:val="24"/>
        </w:rPr>
        <w:t xml:space="preserve">согласно п.п. (Д) п.36 и п. 38 статьи </w:t>
      </w:r>
      <w:r w:rsidRPr="006342E5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6342E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06182F" w:rsidRPr="006342E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 xml:space="preserve">Постановление Правительства РФ от 22 июля 2009 г. N 599 "О порядке обеспечения доступа к услугам субъектов естественных монополий в аэропортах" </w:t>
        </w:r>
      </w:hyperlink>
    </w:p>
    <w:bookmarkEnd w:id="0"/>
    <w:p w:rsidR="00306A50" w:rsidRPr="006603E6" w:rsidRDefault="00306A50" w:rsidP="00660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6A50">
        <w:rPr>
          <w:rFonts w:ascii="Times New Roman" w:hAnsi="Times New Roman" w:cs="Times New Roman"/>
          <w:sz w:val="24"/>
          <w:szCs w:val="24"/>
        </w:rPr>
        <w:t xml:space="preserve">ИВПП аэродрома Ставрополь </w:t>
      </w:r>
      <w:r w:rsidRPr="006603E6">
        <w:rPr>
          <w:rFonts w:ascii="Times New Roman" w:hAnsi="Times New Roman" w:cs="Times New Roman"/>
          <w:sz w:val="24"/>
          <w:szCs w:val="24"/>
        </w:rPr>
        <w:t>имеет классификационное число покрытия (</w:t>
      </w:r>
      <w:proofErr w:type="gramStart"/>
      <w:r w:rsidRPr="006603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3E6">
        <w:rPr>
          <w:rFonts w:ascii="Times New Roman" w:hAnsi="Times New Roman" w:cs="Times New Roman"/>
          <w:sz w:val="24"/>
          <w:szCs w:val="24"/>
        </w:rPr>
        <w:t xml:space="preserve">CN) </w:t>
      </w:r>
      <w:r w:rsidRPr="006603E6">
        <w:rPr>
          <w:rFonts w:ascii="Times New Roman" w:hAnsi="Times New Roman" w:cs="Times New Roman"/>
          <w:b/>
          <w:sz w:val="24"/>
          <w:szCs w:val="24"/>
        </w:rPr>
        <w:t>PCN 29/R/B/X/T</w:t>
      </w:r>
      <w:r w:rsidRPr="006603E6">
        <w:rPr>
          <w:rFonts w:ascii="Times New Roman" w:hAnsi="Times New Roman" w:cs="Times New Roman"/>
          <w:sz w:val="24"/>
          <w:szCs w:val="24"/>
        </w:rPr>
        <w:t>(смешанное), что ниже, чем классификационное  число  многих современных самолетов (</w:t>
      </w:r>
      <w:r w:rsidRPr="006603E6">
        <w:rPr>
          <w:rFonts w:ascii="Times New Roman" w:hAnsi="Times New Roman" w:cs="Times New Roman"/>
          <w:sz w:val="24"/>
          <w:szCs w:val="24"/>
          <w:lang w:val="en-US"/>
        </w:rPr>
        <w:t>ACN</w:t>
      </w:r>
      <w:r w:rsidRPr="006603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6A50" w:rsidRPr="00306A50" w:rsidRDefault="00306A50" w:rsidP="006603E6">
      <w:pPr>
        <w:spacing w:after="0"/>
        <w:ind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Авиационными Правилами (ФАП 262) «Требования, предъявляемые к аэродромам, предназначенным для взлета, посадки, руления и стоянки гражданских воздушных судов»,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если значения PCN менее значений ACN, используются следующие критерии интенсивности движения воздушных судов с нагрузкой,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превышающей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расчетную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 жестких покрытиях (R) для </w:t>
      </w:r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ВС</w:t>
      </w:r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, имеющих соотношение: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-  1&gt;PCN/ACN</w:t>
      </w:r>
      <w:r w:rsidR="00421F99" w:rsidRPr="00421F99">
        <w:rPr>
          <w:rFonts w:ascii="Times New Roman" w:hAnsi="Times New Roman" w:cs="Times New Roman"/>
          <w:color w:val="2D2D2D"/>
          <w:spacing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ых авиационных правил " style="width:9.75pt;height:12pt"/>
        </w:pic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0,85 - суммарная интенсивность ограничивается 10-ю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0,85&gt;PCN/ACN≥0,8 - 2-мя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 при 0,8&gt;PCN/ACN≥0,75 - 1-м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самолето-вылетом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0,75&gt;PCN/ACN≥0,66 - 2-мя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неделю; </w:t>
      </w:r>
    </w:p>
    <w:p w:rsidR="004A5718" w:rsidRDefault="00306A50" w:rsidP="004A5718">
      <w:pPr>
        <w:shd w:val="clear" w:color="auto" w:fill="FFFFFF"/>
        <w:spacing w:after="0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0,66&gt;PCN/ACN≥0,6 - 1-м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самолето-вылетом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неделю</w:t>
      </w:r>
      <w:r w:rsidR="004A571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06A50" w:rsidRPr="00306A50" w:rsidRDefault="004A5718" w:rsidP="004A5718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Для жестких аэродромных покрытий интенсивность определяется </w:t>
      </w:r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как среднесуточное за год</w:t>
      </w:r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количество </w:t>
      </w:r>
      <w:proofErr w:type="spell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самолето-вылетов</w:t>
      </w:r>
      <w:proofErr w:type="spellEnd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для нежестких - как количество </w:t>
      </w:r>
      <w:proofErr w:type="spell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самолето-вылетов</w:t>
      </w:r>
      <w:proofErr w:type="spellEnd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сутки.</w:t>
      </w:r>
      <w:proofErr w:type="gramEnd"/>
    </w:p>
    <w:p w:rsidR="00306A50" w:rsidRPr="006603E6" w:rsidRDefault="00306A50" w:rsidP="004A5718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D2D2D"/>
          <w:spacing w:val="2"/>
        </w:rPr>
      </w:pPr>
      <w:r w:rsidRPr="00306A50">
        <w:rPr>
          <w:color w:val="2D2D2D"/>
          <w:spacing w:val="2"/>
        </w:rPr>
        <w:t xml:space="preserve">В отдельных случаях для жестких аэродромных покрытий ограничения интенсивности полетов </w:t>
      </w:r>
      <w:proofErr w:type="gramStart"/>
      <w:r w:rsidRPr="00306A50">
        <w:rPr>
          <w:color w:val="2D2D2D"/>
          <w:spacing w:val="2"/>
        </w:rPr>
        <w:t>ВС</w:t>
      </w:r>
      <w:proofErr w:type="gramEnd"/>
      <w:r w:rsidRPr="00306A50">
        <w:rPr>
          <w:color w:val="2D2D2D"/>
          <w:spacing w:val="2"/>
        </w:rPr>
        <w:t xml:space="preserve"> с нагрузкой, превышающей расчетную, могут назначаться с использованием </w:t>
      </w:r>
      <w:r w:rsidRPr="006603E6">
        <w:rPr>
          <w:color w:val="2D2D2D"/>
          <w:spacing w:val="2"/>
        </w:rPr>
        <w:t>графической логарифмической зависимости</w:t>
      </w:r>
      <w:r w:rsidRPr="00306A50">
        <w:rPr>
          <w:color w:val="2D2D2D"/>
          <w:spacing w:val="2"/>
        </w:rPr>
        <w:t xml:space="preserve"> допустимого среднегодового количества </w:t>
      </w:r>
      <w:proofErr w:type="spellStart"/>
      <w:r w:rsidRPr="00306A50">
        <w:rPr>
          <w:color w:val="2D2D2D"/>
          <w:spacing w:val="2"/>
        </w:rPr>
        <w:t>самолето-вылетов</w:t>
      </w:r>
      <w:proofErr w:type="spellEnd"/>
      <w:r w:rsidRPr="00306A50">
        <w:rPr>
          <w:color w:val="2D2D2D"/>
          <w:spacing w:val="2"/>
        </w:rPr>
        <w:t xml:space="preserve"> данного типа ВС от соотношения PCN/ACN (рисунок</w:t>
      </w:r>
      <w:r w:rsidRPr="006603E6">
        <w:rPr>
          <w:color w:val="2D2D2D"/>
          <w:spacing w:val="2"/>
        </w:rPr>
        <w:t>). При этом необходимо учитывать среднегодовую интенсивность полетов других, эксплуатируемых на аэродроме, типов ВС.</w:t>
      </w:r>
    </w:p>
    <w:p w:rsidR="00E20D04" w:rsidRDefault="00E20D04" w:rsidP="004A5718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b w:val="0"/>
        </w:rPr>
      </w:pPr>
    </w:p>
    <w:p w:rsidR="00306A50" w:rsidRPr="004A5718" w:rsidRDefault="00306A50" w:rsidP="004A5718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b w:val="0"/>
        </w:rPr>
      </w:pPr>
      <w:proofErr w:type="gramStart"/>
      <w:r w:rsidRPr="006603E6">
        <w:rPr>
          <w:rFonts w:ascii="Times New Roman" w:hAnsi="Times New Roman" w:cs="Times New Roman"/>
          <w:b w:val="0"/>
        </w:rPr>
        <w:t xml:space="preserve">Ограничения по интенсивности движения </w:t>
      </w:r>
      <w:r w:rsidR="005120EC">
        <w:rPr>
          <w:rFonts w:ascii="Times New Roman" w:hAnsi="Times New Roman" w:cs="Times New Roman"/>
          <w:b w:val="0"/>
        </w:rPr>
        <w:t xml:space="preserve">и/или максимальной взлетной массе </w:t>
      </w:r>
      <w:r w:rsidR="004A5718">
        <w:rPr>
          <w:rFonts w:ascii="Times New Roman" w:hAnsi="Times New Roman" w:cs="Times New Roman"/>
          <w:b w:val="0"/>
        </w:rPr>
        <w:t xml:space="preserve">определяются </w:t>
      </w:r>
      <w:r w:rsidRPr="006603E6">
        <w:rPr>
          <w:rFonts w:ascii="Times New Roman" w:hAnsi="Times New Roman" w:cs="Times New Roman"/>
          <w:b w:val="0"/>
        </w:rPr>
        <w:t xml:space="preserve"> при подаче заявки</w:t>
      </w:r>
      <w:r w:rsidR="006603E6" w:rsidRPr="006603E6">
        <w:rPr>
          <w:rFonts w:ascii="Times New Roman" w:hAnsi="Times New Roman" w:cs="Times New Roman"/>
          <w:b w:val="0"/>
        </w:rPr>
        <w:t xml:space="preserve"> на согласование слотов (SCR) в соответствии с</w:t>
      </w:r>
      <w:r w:rsidRPr="006603E6">
        <w:rPr>
          <w:rFonts w:ascii="Times New Roman" w:hAnsi="Times New Roman" w:cs="Times New Roman"/>
          <w:b w:val="0"/>
        </w:rPr>
        <w:t xml:space="preserve"> </w:t>
      </w:r>
      <w:bookmarkStart w:id="1" w:name="sub_1000"/>
      <w:r w:rsidR="004A5718">
        <w:rPr>
          <w:rFonts w:ascii="Times New Roman" w:hAnsi="Times New Roman" w:cs="Times New Roman"/>
          <w:b w:val="0"/>
        </w:rPr>
        <w:t>«</w:t>
      </w:r>
      <w:r w:rsidR="006603E6">
        <w:rPr>
          <w:rFonts w:ascii="Times New Roman" w:hAnsi="Times New Roman" w:cs="Times New Roman"/>
          <w:b w:val="0"/>
        </w:rPr>
        <w:t>Поряд</w:t>
      </w:r>
      <w:r w:rsidR="006603E6" w:rsidRPr="006603E6">
        <w:rPr>
          <w:rFonts w:ascii="Times New Roman" w:hAnsi="Times New Roman" w:cs="Times New Roman"/>
          <w:b w:val="0"/>
        </w:rPr>
        <w:t>ком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</w:r>
      <w:r w:rsidR="004A5718">
        <w:rPr>
          <w:rFonts w:ascii="Times New Roman" w:hAnsi="Times New Roman" w:cs="Times New Roman"/>
          <w:b w:val="0"/>
        </w:rPr>
        <w:t>»</w:t>
      </w:r>
      <w:r w:rsidR="006603E6" w:rsidRPr="006603E6">
        <w:rPr>
          <w:rFonts w:ascii="Times New Roman" w:hAnsi="Times New Roman" w:cs="Times New Roman"/>
          <w:b w:val="0"/>
        </w:rPr>
        <w:t xml:space="preserve"> (утв</w:t>
      </w:r>
      <w:r w:rsidR="006603E6" w:rsidRPr="006603E6">
        <w:rPr>
          <w:rFonts w:ascii="Times New Roman" w:hAnsi="Times New Roman" w:cs="Times New Roman"/>
          <w:b w:val="0"/>
          <w:color w:val="auto"/>
        </w:rPr>
        <w:t xml:space="preserve">. </w:t>
      </w:r>
      <w:hyperlink w:anchor="sub_0" w:history="1">
        <w:r w:rsidR="006603E6" w:rsidRPr="006603E6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="006603E6" w:rsidRPr="006603E6">
        <w:rPr>
          <w:rFonts w:ascii="Times New Roman" w:hAnsi="Times New Roman" w:cs="Times New Roman"/>
          <w:b w:val="0"/>
        </w:rPr>
        <w:t xml:space="preserve"> </w:t>
      </w:r>
      <w:r w:rsidR="006603E6" w:rsidRPr="004A5718">
        <w:rPr>
          <w:rFonts w:ascii="Times New Roman" w:hAnsi="Times New Roman" w:cs="Times New Roman"/>
          <w:b w:val="0"/>
        </w:rPr>
        <w:t xml:space="preserve">Минтранса РФ от 12 декабря 2011 г. </w:t>
      </w:r>
      <w:proofErr w:type="gramEnd"/>
      <w:r w:rsidR="006603E6" w:rsidRPr="004A5718">
        <w:rPr>
          <w:rFonts w:ascii="Times New Roman" w:hAnsi="Times New Roman" w:cs="Times New Roman"/>
          <w:b w:val="0"/>
        </w:rPr>
        <w:t>N 310)</w:t>
      </w:r>
      <w:bookmarkEnd w:id="1"/>
      <w:r w:rsidR="004A5718" w:rsidRPr="004A5718">
        <w:rPr>
          <w:rFonts w:ascii="Times New Roman" w:hAnsi="Times New Roman" w:cs="Times New Roman"/>
          <w:b w:val="0"/>
        </w:rPr>
        <w:t xml:space="preserve"> </w:t>
      </w:r>
      <w:r w:rsidR="005120EC">
        <w:rPr>
          <w:rFonts w:ascii="Times New Roman" w:hAnsi="Times New Roman" w:cs="Times New Roman"/>
          <w:b w:val="0"/>
        </w:rPr>
        <w:t xml:space="preserve">для </w:t>
      </w:r>
      <w:r w:rsidR="004A5718" w:rsidRPr="004A5718">
        <w:rPr>
          <w:rFonts w:ascii="Times New Roman" w:hAnsi="Times New Roman" w:cs="Times New Roman"/>
          <w:b w:val="0"/>
        </w:rPr>
        <w:t>каждого типа ВС.</w:t>
      </w:r>
    </w:p>
    <w:p w:rsidR="006342E5" w:rsidRDefault="00E20D04" w:rsidP="0006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57800" cy="3667125"/>
            <wp:effectExtent l="19050" t="0" r="0" b="0"/>
            <wp:docPr id="2" name="Рисунок 2" descr="C:\Users\User\Desktop\MTOW ограничения\PCN-A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TOW ограничения\PCN-AC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EE" w:rsidRDefault="001D6AEE"/>
    <w:sectPr w:rsidR="001D6AEE" w:rsidSect="0063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67"/>
    <w:multiLevelType w:val="hybridMultilevel"/>
    <w:tmpl w:val="7BC6BA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2F"/>
    <w:rsid w:val="0006182F"/>
    <w:rsid w:val="000776C2"/>
    <w:rsid w:val="001D6AEE"/>
    <w:rsid w:val="00306A50"/>
    <w:rsid w:val="00421F99"/>
    <w:rsid w:val="004A5718"/>
    <w:rsid w:val="005120EC"/>
    <w:rsid w:val="006342E5"/>
    <w:rsid w:val="006603E6"/>
    <w:rsid w:val="0071605C"/>
    <w:rsid w:val="00A240F9"/>
    <w:rsid w:val="00E20D04"/>
    <w:rsid w:val="00E8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C"/>
  </w:style>
  <w:style w:type="paragraph" w:styleId="1">
    <w:name w:val="heading 1"/>
    <w:basedOn w:val="a"/>
    <w:next w:val="a"/>
    <w:link w:val="10"/>
    <w:uiPriority w:val="99"/>
    <w:qFormat/>
    <w:rsid w:val="000618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2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6182F"/>
    <w:rPr>
      <w:color w:val="106BBE"/>
    </w:rPr>
  </w:style>
  <w:style w:type="paragraph" w:customStyle="1" w:styleId="formattext">
    <w:name w:val="formattext"/>
    <w:basedOn w:val="a"/>
    <w:rsid w:val="003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vo.garant.ru/document/redirect/1216858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2022-11-03T07:36:00Z</dcterms:created>
  <dcterms:modified xsi:type="dcterms:W3CDTF">2022-11-03T08:06:00Z</dcterms:modified>
</cp:coreProperties>
</file>